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5F612" w14:textId="77777777" w:rsidR="005C6879" w:rsidRDefault="004F4726" w:rsidP="00B1740E">
      <w:pPr>
        <w:pStyle w:val="Nadpis1"/>
      </w:pPr>
      <w:proofErr w:type="gramStart"/>
      <w:r>
        <w:t>technická</w:t>
      </w:r>
      <w:r w:rsidR="005B2B9A" w:rsidRPr="00B1740E">
        <w:t xml:space="preserve">  zpráva</w:t>
      </w:r>
      <w:proofErr w:type="gramEnd"/>
    </w:p>
    <w:p w14:paraId="562DFADC" w14:textId="77777777" w:rsidR="005C6879" w:rsidRPr="00B112CA" w:rsidRDefault="005C6879" w:rsidP="00A56CE2">
      <w:pPr>
        <w:rPr>
          <w:b/>
        </w:rPr>
      </w:pPr>
    </w:p>
    <w:p w14:paraId="6D47B73A" w14:textId="0C153E8D" w:rsidR="008910F9" w:rsidRPr="008910F9" w:rsidRDefault="005B2B9A" w:rsidP="008910F9">
      <w:pPr>
        <w:autoSpaceDE w:val="0"/>
        <w:autoSpaceDN w:val="0"/>
        <w:adjustRightInd w:val="0"/>
        <w:jc w:val="left"/>
        <w:rPr>
          <w:b/>
        </w:rPr>
      </w:pPr>
      <w:proofErr w:type="gramStart"/>
      <w:r w:rsidRPr="00AA3A19">
        <w:rPr>
          <w:b/>
        </w:rPr>
        <w:t>Akce :</w:t>
      </w:r>
      <w:proofErr w:type="gramEnd"/>
      <w:r w:rsidR="008F4B21" w:rsidRPr="00AA3A19">
        <w:rPr>
          <w:b/>
        </w:rPr>
        <w:t xml:space="preserve"> </w:t>
      </w:r>
      <w:r w:rsidR="008910F9">
        <w:rPr>
          <w:b/>
        </w:rPr>
        <w:t>L</w:t>
      </w:r>
      <w:r w:rsidR="008910F9" w:rsidRPr="008910F9">
        <w:rPr>
          <w:b/>
        </w:rPr>
        <w:t xml:space="preserve">etiště </w:t>
      </w:r>
      <w:r w:rsidR="008910F9">
        <w:rPr>
          <w:b/>
        </w:rPr>
        <w:t>K</w:t>
      </w:r>
      <w:r w:rsidR="008910F9" w:rsidRPr="008910F9">
        <w:rPr>
          <w:b/>
        </w:rPr>
        <w:t xml:space="preserve">arlovy </w:t>
      </w:r>
      <w:r w:rsidR="008910F9">
        <w:rPr>
          <w:b/>
        </w:rPr>
        <w:t>V</w:t>
      </w:r>
      <w:r w:rsidR="008910F9" w:rsidRPr="008910F9">
        <w:rPr>
          <w:b/>
        </w:rPr>
        <w:t>ary</w:t>
      </w:r>
      <w:r w:rsidR="008910F9">
        <w:rPr>
          <w:b/>
        </w:rPr>
        <w:t>. O</w:t>
      </w:r>
      <w:r w:rsidR="008910F9" w:rsidRPr="008910F9">
        <w:rPr>
          <w:b/>
        </w:rPr>
        <w:t xml:space="preserve">plocení </w:t>
      </w:r>
      <w:r w:rsidR="008910F9">
        <w:rPr>
          <w:b/>
        </w:rPr>
        <w:t>SZ</w:t>
      </w:r>
      <w:r w:rsidR="008910F9" w:rsidRPr="008910F9">
        <w:rPr>
          <w:b/>
        </w:rPr>
        <w:t xml:space="preserve"> části plochy letiště </w:t>
      </w:r>
      <w:r w:rsidR="008910F9">
        <w:rPr>
          <w:b/>
        </w:rPr>
        <w:t>K</w:t>
      </w:r>
      <w:r w:rsidR="008910F9" w:rsidRPr="008910F9">
        <w:rPr>
          <w:b/>
        </w:rPr>
        <w:t xml:space="preserve">. </w:t>
      </w:r>
      <w:r w:rsidR="008910F9">
        <w:rPr>
          <w:b/>
        </w:rPr>
        <w:t>V</w:t>
      </w:r>
      <w:r w:rsidR="008910F9" w:rsidRPr="008910F9">
        <w:rPr>
          <w:b/>
        </w:rPr>
        <w:t>ary</w:t>
      </w:r>
      <w:r w:rsidR="008910F9">
        <w:rPr>
          <w:b/>
        </w:rPr>
        <w:t xml:space="preserve">, </w:t>
      </w:r>
      <w:r w:rsidR="008910F9" w:rsidRPr="008910F9">
        <w:rPr>
          <w:b/>
        </w:rPr>
        <w:t>2. etapa</w:t>
      </w:r>
      <w:r w:rsidR="008910F9">
        <w:rPr>
          <w:b/>
        </w:rPr>
        <w:t>.</w:t>
      </w:r>
    </w:p>
    <w:p w14:paraId="6DCD2FFA" w14:textId="77777777" w:rsidR="00A56CE2" w:rsidRPr="00595F57" w:rsidRDefault="00A56CE2" w:rsidP="008A257B">
      <w:pPr>
        <w:autoSpaceDE w:val="0"/>
        <w:autoSpaceDN w:val="0"/>
        <w:adjustRightInd w:val="0"/>
        <w:jc w:val="left"/>
        <w:rPr>
          <w:b/>
        </w:rPr>
      </w:pPr>
    </w:p>
    <w:p w14:paraId="73B6841A" w14:textId="77777777" w:rsidR="004F4726" w:rsidRDefault="004F4726" w:rsidP="004F4726">
      <w:r>
        <w:t>Na základě objednávky stavebníka byla vypracována dokumentace pro územní souhlas a pro provádění stavby. Podle zákona 183/2006 se jedná o práce na stavbě, pro kterou postačí územní souhlas</w:t>
      </w:r>
      <w:r w:rsidR="002C16F7">
        <w:t xml:space="preserve">. </w:t>
      </w:r>
      <w:proofErr w:type="gramStart"/>
      <w:r w:rsidR="002C16F7">
        <w:t>( §</w:t>
      </w:r>
      <w:proofErr w:type="gramEnd"/>
      <w:r w:rsidR="002C16F7">
        <w:t xml:space="preserve"> 96(2)a) a § 103e) 14. )</w:t>
      </w:r>
    </w:p>
    <w:p w14:paraId="3BF6C412" w14:textId="6AAC16BF" w:rsidR="004F4726" w:rsidRDefault="004F4726" w:rsidP="004F4726">
      <w:r>
        <w:t>Tato dokumentace řeší rozsah potřebných úprav a výkaz výměr.</w:t>
      </w:r>
      <w:r w:rsidR="008910F9">
        <w:t xml:space="preserve"> Slouží pro územní souhlas a realizaci v režimu veřejné zakázky.</w:t>
      </w:r>
    </w:p>
    <w:p w14:paraId="04CCAC4D" w14:textId="77777777" w:rsidR="007904AC" w:rsidRDefault="007904AC" w:rsidP="00A56CE2"/>
    <w:p w14:paraId="3AFABD92" w14:textId="77777777" w:rsidR="004F4726" w:rsidRDefault="004F4726" w:rsidP="004F4726">
      <w:pPr>
        <w:pStyle w:val="Nadpis3"/>
      </w:pPr>
      <w:r>
        <w:t>1. Popis současného stavu</w:t>
      </w:r>
    </w:p>
    <w:p w14:paraId="40475B56" w14:textId="77777777" w:rsidR="004F4726" w:rsidRDefault="004F4726" w:rsidP="004F4726"/>
    <w:p w14:paraId="0C87CF28" w14:textId="12DD6A2F" w:rsidR="009B5C24" w:rsidRDefault="009B5C24" w:rsidP="004F4726">
      <w:r>
        <w:t>Trasa nového oplocení vede volným travnatým terénem</w:t>
      </w:r>
      <w:r w:rsidR="008910F9">
        <w:t xml:space="preserve"> s vzrostlými náletovými dřevinami bez nutnosti žádat o kácení</w:t>
      </w:r>
      <w:r>
        <w:t xml:space="preserve">, bez překážek a staveb, drobné náletové </w:t>
      </w:r>
      <w:r w:rsidR="008910F9">
        <w:t xml:space="preserve">dřeviny a </w:t>
      </w:r>
      <w:r>
        <w:t>keře se vymýtí.</w:t>
      </w:r>
    </w:p>
    <w:p w14:paraId="5122EDFF" w14:textId="74B82CB8" w:rsidR="009B5C24" w:rsidRDefault="00E84CFF" w:rsidP="004F4726">
      <w:r>
        <w:t xml:space="preserve">Trasu oplocení kříží </w:t>
      </w:r>
      <w:r w:rsidR="00F92863">
        <w:t xml:space="preserve">tyto </w:t>
      </w:r>
      <w:r>
        <w:t xml:space="preserve">podzemní </w:t>
      </w:r>
      <w:proofErr w:type="gramStart"/>
      <w:r>
        <w:t>sítě</w:t>
      </w:r>
      <w:r w:rsidR="00F92863">
        <w:t xml:space="preserve"> :</w:t>
      </w:r>
      <w:proofErr w:type="gramEnd"/>
      <w:r w:rsidR="00F92863">
        <w:t xml:space="preserve"> VN podzemní kabel</w:t>
      </w:r>
      <w:r w:rsidR="00051B49">
        <w:t xml:space="preserve"> ČEZ</w:t>
      </w:r>
      <w:r w:rsidR="00F92863">
        <w:t>, kabely CETIN</w:t>
      </w:r>
      <w:r w:rsidR="007914FE">
        <w:t xml:space="preserve"> ( 2 ks )</w:t>
      </w:r>
      <w:r>
        <w:t>.</w:t>
      </w:r>
      <w:r w:rsidR="00C01D52">
        <w:t xml:space="preserve"> </w:t>
      </w:r>
      <w:r>
        <w:t xml:space="preserve"> </w:t>
      </w:r>
    </w:p>
    <w:p w14:paraId="44113FE1" w14:textId="55B7957E" w:rsidR="00E84CFF" w:rsidRDefault="00E84CFF" w:rsidP="004F4726">
      <w:r>
        <w:t>Oplocení je jen na pozemcích stavebníka, nekoliduje s dvoumetrovým odstupem od hranice sousedních pozemků</w:t>
      </w:r>
      <w:r w:rsidR="008910F9">
        <w:t xml:space="preserve"> pro případnou novou zástavbu</w:t>
      </w:r>
      <w:r w:rsidR="00FD1FAC">
        <w:t xml:space="preserve"> </w:t>
      </w:r>
      <w:proofErr w:type="gramStart"/>
      <w:r w:rsidR="00FD1FAC">
        <w:t>( souhlas</w:t>
      </w:r>
      <w:proofErr w:type="gramEnd"/>
      <w:r w:rsidR="00FD1FAC">
        <w:t xml:space="preserve"> majitele sousedního pozemku § 96(3) d)</w:t>
      </w:r>
      <w:r w:rsidR="002C16F7">
        <w:t xml:space="preserve">. </w:t>
      </w:r>
    </w:p>
    <w:p w14:paraId="1330DCF9" w14:textId="77777777" w:rsidR="009B5C24" w:rsidRDefault="009B5C24" w:rsidP="004F4726"/>
    <w:p w14:paraId="549A079C" w14:textId="77777777" w:rsidR="00E84CFF" w:rsidRDefault="00E84CFF" w:rsidP="004F4726">
      <w:pPr>
        <w:rPr>
          <w:b/>
          <w:bCs/>
        </w:rPr>
      </w:pPr>
      <w:r>
        <w:rPr>
          <w:b/>
          <w:bCs/>
        </w:rPr>
        <w:t>2. Přípravné práce</w:t>
      </w:r>
    </w:p>
    <w:p w14:paraId="3422CCA1" w14:textId="77777777" w:rsidR="00E84CFF" w:rsidRPr="00E84CFF" w:rsidRDefault="00E84CFF" w:rsidP="004F4726">
      <w:pPr>
        <w:rPr>
          <w:b/>
          <w:bCs/>
        </w:rPr>
      </w:pPr>
    </w:p>
    <w:p w14:paraId="6C507829" w14:textId="1C9A6121" w:rsidR="00051B49" w:rsidRDefault="00051B49" w:rsidP="004F4726">
      <w:r>
        <w:t>Majitel sítí vytýčí své zařízení a určí podmínky a způsob jejich ochrany.</w:t>
      </w:r>
    </w:p>
    <w:p w14:paraId="698CE529" w14:textId="74570FC4" w:rsidR="004C145B" w:rsidRPr="004C145B" w:rsidRDefault="004C145B" w:rsidP="004F4726">
      <w:pPr>
        <w:rPr>
          <w:color w:val="1B59D3"/>
        </w:rPr>
      </w:pPr>
      <w:r w:rsidRPr="004C145B">
        <w:rPr>
          <w:color w:val="1B59D3"/>
        </w:rPr>
        <w:t xml:space="preserve">Pro ochranu sítí CETIN platí tato </w:t>
      </w:r>
      <w:proofErr w:type="gramStart"/>
      <w:r w:rsidRPr="004C145B">
        <w:rPr>
          <w:color w:val="1B59D3"/>
        </w:rPr>
        <w:t>podmínka :</w:t>
      </w:r>
      <w:proofErr w:type="gramEnd"/>
    </w:p>
    <w:p w14:paraId="4B04D45A" w14:textId="0C257623" w:rsidR="004C145B" w:rsidRDefault="004C145B" w:rsidP="004F4726">
      <w:r>
        <w:rPr>
          <w:color w:val="1B59D3"/>
        </w:rPr>
        <w:t>Z důvodu ochrany sítí elektronických komunikací bude po vytýčení kabelů SEK stanovena nad kabely SEK základní nivelita pro provádění terénních úprav. Na tuto nivelitu bude upravován terén pro stavbu oplocení. Cílem tohoto opatření je, aby se zabránilo snižování krytí kabelu, a byly zajištěny min. hloubky uložení kabelu pod povrchem terénu dle ČSN.  Problematická místa kolize nivelity upravovaného terénu s nivelitou terénu požadovaného nad kabely SEK budou řešena individuálně se specialistou správy a ochrany sítě společnosti CETIN na místě stavby.</w:t>
      </w:r>
    </w:p>
    <w:p w14:paraId="361117FA" w14:textId="5898786B" w:rsidR="004F4726" w:rsidRDefault="004F4726" w:rsidP="004F4726">
      <w:r>
        <w:t xml:space="preserve">Trasa nového oplocení se vytýčí podle </w:t>
      </w:r>
      <w:r w:rsidR="001848FF">
        <w:t>souřadnic a výšek.</w:t>
      </w:r>
      <w:r w:rsidR="0011236F">
        <w:t xml:space="preserve"> Navazuje na oplocení provedené v 1. etapě a bude provedeno ze stejných prvků.</w:t>
      </w:r>
    </w:p>
    <w:p w14:paraId="48D1A358" w14:textId="77777777" w:rsidR="004F4726" w:rsidRDefault="00E84CFF" w:rsidP="00A56CE2">
      <w:r>
        <w:t>Trasa se vyznačí v terénu kolíky.</w:t>
      </w:r>
    </w:p>
    <w:p w14:paraId="2D74326C" w14:textId="03BD0A16" w:rsidR="002C16F7" w:rsidRDefault="002C16F7" w:rsidP="00A56CE2">
      <w:r>
        <w:t xml:space="preserve">Výšky terénu byly odečteny z poskytnutého digitálního </w:t>
      </w:r>
      <w:r w:rsidR="001848FF">
        <w:t>zaměření v těsné blízkosti</w:t>
      </w:r>
      <w:r>
        <w:t>, jsou tedy v určité toleranci ke skutečnosti. Zvolený systém oplocení dovoluje vyrovnat drobné výškové rozdíly vedením pletiva ve sklonu.</w:t>
      </w:r>
    </w:p>
    <w:p w14:paraId="063897F5" w14:textId="5E1E846C" w:rsidR="001848FF" w:rsidRDefault="001848FF" w:rsidP="00A56CE2">
      <w:r>
        <w:t>Vymýtí se pruh šířky 3 m na každou stranou od oplocení</w:t>
      </w:r>
      <w:r w:rsidR="003051D5">
        <w:t xml:space="preserve"> – pouze na pozemku investora</w:t>
      </w:r>
      <w:r>
        <w:t>. Dřevo se pokrátí na palivové kusy</w:t>
      </w:r>
      <w:r w:rsidR="0011236F">
        <w:t xml:space="preserve"> a předá investorovi</w:t>
      </w:r>
      <w:r w:rsidR="007914FE">
        <w:t xml:space="preserve"> </w:t>
      </w:r>
      <w:proofErr w:type="gramStart"/>
      <w:r w:rsidR="007914FE">
        <w:t>( rozsah</w:t>
      </w:r>
      <w:proofErr w:type="gramEnd"/>
      <w:r w:rsidR="007914FE">
        <w:t xml:space="preserve"> </w:t>
      </w:r>
      <w:r w:rsidR="00051B49">
        <w:t xml:space="preserve">mýcení je </w:t>
      </w:r>
      <w:r w:rsidR="007914FE">
        <w:t>cca 2 810 m</w:t>
      </w:r>
      <w:r w:rsidR="007914FE">
        <w:rPr>
          <w:vertAlign w:val="superscript"/>
        </w:rPr>
        <w:t>2</w:t>
      </w:r>
      <w:r w:rsidR="007914FE">
        <w:t xml:space="preserve"> )</w:t>
      </w:r>
      <w:r>
        <w:t>.</w:t>
      </w:r>
    </w:p>
    <w:p w14:paraId="6C013125" w14:textId="04C759B2" w:rsidR="00D76292" w:rsidRDefault="00D76292" w:rsidP="00A56CE2"/>
    <w:p w14:paraId="6EC8C1E0" w14:textId="0DBCDC62" w:rsidR="00D76292" w:rsidRDefault="00D76292" w:rsidP="00A56CE2">
      <w:r>
        <w:t xml:space="preserve">Vzhledem k tomu, že není k dispozici přesné výškové zaměření v trase oplocení, bude se vytyčovat postupně. Nejprve se vytýčí celá trasa a hranice pozemků. Oplocení nesmí zasahovat na cizí pozemek </w:t>
      </w:r>
      <w:proofErr w:type="gramStart"/>
      <w:r>
        <w:t>( pokud</w:t>
      </w:r>
      <w:proofErr w:type="gramEnd"/>
      <w:r>
        <w:t xml:space="preserve"> nedojde k dohodě s vlastníkem sousedního pozemku ).</w:t>
      </w:r>
    </w:p>
    <w:p w14:paraId="215F5F30" w14:textId="3723C22B" w:rsidR="00D76292" w:rsidRDefault="00D76292" w:rsidP="00A56CE2">
      <w:r>
        <w:t>Relativní</w:t>
      </w:r>
      <w:r w:rsidRPr="00D76292">
        <w:t xml:space="preserve"> </w:t>
      </w:r>
      <w:r>
        <w:t>výška ve středu dráhy v kontrolovaném bod</w:t>
      </w:r>
      <w:r w:rsidR="0011236F">
        <w:t>ě</w:t>
      </w:r>
      <w:r>
        <w:t xml:space="preserve"> </w:t>
      </w:r>
      <w:proofErr w:type="gramStart"/>
      <w:r>
        <w:t>( např.</w:t>
      </w:r>
      <w:proofErr w:type="gramEnd"/>
      <w:r>
        <w:t xml:space="preserve"> ve staničení po 50 m ) se přenese ve vodorovné rovině na lať </w:t>
      </w:r>
      <w:r w:rsidR="0011236F">
        <w:t xml:space="preserve">osazenou </w:t>
      </w:r>
      <w:r>
        <w:t>v trase oplocení. K této relativní výšce se přičte úsek 2,945 m. To je nejvyšší povolený bod oplocení. Pokud je terén v daném místě od nejvyššího bodu vzdálen 2,</w:t>
      </w:r>
      <w:r w:rsidR="003051D5">
        <w:t>640 m nebo více, nejsou nutné terénní úpravy. V opačném případě je nutno terén snížit tak, aby hotové oplocení nepřesahovalo nejvyšší povolený bod oplocení.</w:t>
      </w:r>
      <w:r w:rsidR="0011236F">
        <w:t xml:space="preserve"> Snížení se </w:t>
      </w:r>
      <w:r w:rsidR="0011236F">
        <w:lastRenderedPageBreak/>
        <w:t>provede buldozerem. Přebytečná zemina se rozprostře na pozemku stavebníka</w:t>
      </w:r>
      <w:r w:rsidR="007914FE">
        <w:t xml:space="preserve"> </w:t>
      </w:r>
      <w:proofErr w:type="gramStart"/>
      <w:r w:rsidR="007914FE">
        <w:t>( rozsah</w:t>
      </w:r>
      <w:proofErr w:type="gramEnd"/>
      <w:r w:rsidR="007914FE">
        <w:t xml:space="preserve"> se předpokládá 60 m</w:t>
      </w:r>
      <w:r w:rsidR="007914FE">
        <w:rPr>
          <w:vertAlign w:val="superscript"/>
        </w:rPr>
        <w:t>3</w:t>
      </w:r>
      <w:r w:rsidR="007914FE">
        <w:t xml:space="preserve"> )</w:t>
      </w:r>
      <w:r w:rsidR="0011236F">
        <w:t>.</w:t>
      </w:r>
    </w:p>
    <w:p w14:paraId="5DBF2FB3" w14:textId="77777777" w:rsidR="00E84CFF" w:rsidRDefault="00E84CFF" w:rsidP="00E84CFF">
      <w:pPr>
        <w:pStyle w:val="Nadpis3"/>
      </w:pPr>
      <w:r>
        <w:t>3.  Zemní práce</w:t>
      </w:r>
    </w:p>
    <w:p w14:paraId="0A95D766" w14:textId="77777777" w:rsidR="00E84CFF" w:rsidRDefault="00E84CFF" w:rsidP="00E84CFF"/>
    <w:p w14:paraId="59F2D643" w14:textId="2F21BF24" w:rsidR="001848FF" w:rsidRDefault="001848FF" w:rsidP="00E84CFF">
      <w:r>
        <w:t xml:space="preserve">Ve </w:t>
      </w:r>
      <w:r w:rsidR="0011236F">
        <w:t>potřeb</w:t>
      </w:r>
      <w:r>
        <w:t xml:space="preserve">ném rozsahu se </w:t>
      </w:r>
      <w:r w:rsidR="0011236F">
        <w:t xml:space="preserve">podle skutečné výšky terénu po trase </w:t>
      </w:r>
      <w:r>
        <w:t xml:space="preserve">sníží stávající terén pro oplocení </w:t>
      </w:r>
      <w:proofErr w:type="gramStart"/>
      <w:r>
        <w:t>(</w:t>
      </w:r>
      <w:r w:rsidR="003051D5">
        <w:t xml:space="preserve"> předpoklad</w:t>
      </w:r>
      <w:proofErr w:type="gramEnd"/>
      <w:r w:rsidR="003051D5">
        <w:t xml:space="preserve"> je </w:t>
      </w:r>
      <w:r>
        <w:t>staničení1</w:t>
      </w:r>
      <w:r w:rsidR="00051B49">
        <w:t xml:space="preserve"> </w:t>
      </w:r>
      <w:r>
        <w:t>5</w:t>
      </w:r>
      <w:r w:rsidR="007914FE">
        <w:t>75</w:t>
      </w:r>
      <w:r>
        <w:t xml:space="preserve"> až 1</w:t>
      </w:r>
      <w:r w:rsidR="00051B49">
        <w:t xml:space="preserve"> </w:t>
      </w:r>
      <w:r>
        <w:t>6</w:t>
      </w:r>
      <w:r w:rsidR="007914FE">
        <w:t>2</w:t>
      </w:r>
      <w:r>
        <w:t>5 m )</w:t>
      </w:r>
      <w:r w:rsidR="003051D5">
        <w:t>. Snížení bude provedeno rovněž na šířku 3,00 m na obě strany – pouze na pozemku investora.</w:t>
      </w:r>
    </w:p>
    <w:p w14:paraId="317510B7" w14:textId="11E6AFCC" w:rsidR="00E84CFF" w:rsidRDefault="00E84CFF" w:rsidP="00E84CFF">
      <w:r>
        <w:t xml:space="preserve">V trase oplocení se v šíři cca 0,4 m odstraní drn a ornice pro zapuštění </w:t>
      </w:r>
      <w:proofErr w:type="spellStart"/>
      <w:r>
        <w:t>podhrabových</w:t>
      </w:r>
      <w:proofErr w:type="spellEnd"/>
      <w:r>
        <w:t xml:space="preserve"> desek.</w:t>
      </w:r>
    </w:p>
    <w:p w14:paraId="730EF9D8" w14:textId="77777777" w:rsidR="00E84CFF" w:rsidRDefault="00E84CFF" w:rsidP="00E84CFF">
      <w:r>
        <w:t>Pro os</w:t>
      </w:r>
      <w:r w:rsidR="00247D1F">
        <w:t>a</w:t>
      </w:r>
      <w:r>
        <w:t>zení patek se</w:t>
      </w:r>
      <w:r w:rsidR="002C16F7">
        <w:t xml:space="preserve"> strojem pro vrtání plotových patek</w:t>
      </w:r>
      <w:r>
        <w:t xml:space="preserve"> vyvrtají</w:t>
      </w:r>
      <w:r w:rsidR="002C16F7">
        <w:t xml:space="preserve"> potřebné </w:t>
      </w:r>
      <w:r w:rsidR="00247D1F">
        <w:t>jámy.</w:t>
      </w:r>
    </w:p>
    <w:p w14:paraId="2093CA9B" w14:textId="77777777" w:rsidR="002C16F7" w:rsidRDefault="002C16F7" w:rsidP="00E84CFF">
      <w:r>
        <w:t>Nepředpokládá se skalní podloží ani podzemní voda.</w:t>
      </w:r>
    </w:p>
    <w:p w14:paraId="60D06EF4" w14:textId="77777777" w:rsidR="00247D1F" w:rsidRDefault="00247D1F" w:rsidP="00247D1F">
      <w:pPr>
        <w:pStyle w:val="Nadpis3"/>
      </w:pPr>
      <w:r>
        <w:t>4. Vrchní stavba</w:t>
      </w:r>
    </w:p>
    <w:p w14:paraId="373D6DE5" w14:textId="77777777" w:rsidR="00A13304" w:rsidRDefault="00A13304" w:rsidP="00A13304"/>
    <w:p w14:paraId="03818F26" w14:textId="29386212" w:rsidR="00A66897" w:rsidRDefault="00A66897" w:rsidP="00A13304">
      <w:r>
        <w:t xml:space="preserve">Přesný </w:t>
      </w:r>
      <w:r w:rsidR="00051B49">
        <w:t xml:space="preserve">původní </w:t>
      </w:r>
      <w:r>
        <w:t xml:space="preserve">výškový profil oplocení nebyl k dispozici. Plot se výškově osadí tak, aby spodní část </w:t>
      </w:r>
      <w:proofErr w:type="spellStart"/>
      <w:r>
        <w:t>podhrabové</w:t>
      </w:r>
      <w:proofErr w:type="spellEnd"/>
      <w:r>
        <w:t xml:space="preserve"> desky byla zapuštěna do terénu. V místě sloupku se </w:t>
      </w:r>
      <w:r w:rsidR="0011236F">
        <w:t xml:space="preserve">případně </w:t>
      </w:r>
      <w:r>
        <w:t>podle terénu výškově uskočí na vyšší úroveň. Doporučuji jednotlivé výškové oddíly sladit s délkou pletiva v jedné roli pletiva.</w:t>
      </w:r>
    </w:p>
    <w:p w14:paraId="7B22080C" w14:textId="41C1B764" w:rsidR="0011236F" w:rsidRDefault="0011236F" w:rsidP="00A13304">
      <w:r>
        <w:t>Použije se stejný typ oplocení jako v 1. etapě.</w:t>
      </w:r>
    </w:p>
    <w:p w14:paraId="4AADA935" w14:textId="45377220" w:rsidR="00A13304" w:rsidRDefault="00A13304" w:rsidP="00A13304">
      <w:r>
        <w:t xml:space="preserve">Do připravených jam se osadí prefabrikované patky a utemují se zeminou, popřípadě </w:t>
      </w:r>
      <w:r w:rsidR="000E2886">
        <w:t>obetonují. Do otvoru v patce se osadí spojovací trubka, vystředí se a zabetonuje.</w:t>
      </w:r>
    </w:p>
    <w:p w14:paraId="034126E1" w14:textId="77777777" w:rsidR="000E2886" w:rsidRDefault="000E2886" w:rsidP="00A13304">
      <w:r>
        <w:t xml:space="preserve">Do drážek v patce se vsunou </w:t>
      </w:r>
      <w:proofErr w:type="spellStart"/>
      <w:r>
        <w:t>podhrabové</w:t>
      </w:r>
      <w:proofErr w:type="spellEnd"/>
      <w:r>
        <w:t xml:space="preserve"> desky.</w:t>
      </w:r>
    </w:p>
    <w:p w14:paraId="757D4A4B" w14:textId="77777777" w:rsidR="000E2886" w:rsidRDefault="000E2886" w:rsidP="00A13304">
      <w:r>
        <w:t xml:space="preserve">Sloupky se nasadí na spojovací trubku a připevní šroubem </w:t>
      </w:r>
      <w:proofErr w:type="gramStart"/>
      <w:r>
        <w:t>( spojovací</w:t>
      </w:r>
      <w:proofErr w:type="gramEnd"/>
      <w:r>
        <w:t xml:space="preserve"> trubka i šroub pozinkované ).</w:t>
      </w:r>
    </w:p>
    <w:p w14:paraId="6298272B" w14:textId="70C45BEB" w:rsidR="000E2886" w:rsidRDefault="000E2886" w:rsidP="00A13304">
      <w:r>
        <w:t>Na sloupky</w:t>
      </w:r>
      <w:r w:rsidR="003051D5">
        <w:t xml:space="preserve"> a bránu</w:t>
      </w:r>
      <w:r>
        <w:t xml:space="preserve"> se osadí jednostranné </w:t>
      </w:r>
      <w:proofErr w:type="spellStart"/>
      <w:r>
        <w:t>bavolety</w:t>
      </w:r>
      <w:proofErr w:type="spellEnd"/>
      <w:r>
        <w:t xml:space="preserve"> a připevní se podle doporučení výrobce.</w:t>
      </w:r>
      <w:r w:rsidR="007914FE">
        <w:t xml:space="preserve"> Brána bude doplněna</w:t>
      </w:r>
      <w:r w:rsidR="00051B49">
        <w:t xml:space="preserve"> ve spodní části</w:t>
      </w:r>
      <w:r w:rsidR="007914FE">
        <w:t xml:space="preserve"> o pás polotvrdé pryže pro uzavření mezery mezi bránou a terénem.</w:t>
      </w:r>
    </w:p>
    <w:p w14:paraId="02237A36" w14:textId="77777777" w:rsidR="000E2886" w:rsidRDefault="000E2886" w:rsidP="00A13304">
      <w:r>
        <w:t>Osadí se šikmé vzpěry.</w:t>
      </w:r>
    </w:p>
    <w:p w14:paraId="26141813" w14:textId="77777777" w:rsidR="000E2886" w:rsidRDefault="000E2886" w:rsidP="00A13304">
      <w:r>
        <w:t>Na sloupky se uchytí svařované pletivo a vypne se napínacími lanky.</w:t>
      </w:r>
    </w:p>
    <w:p w14:paraId="6BEC5C0E" w14:textId="53EE2A71" w:rsidR="000E2886" w:rsidRDefault="000E2886" w:rsidP="00A13304">
      <w:r>
        <w:t xml:space="preserve">Na </w:t>
      </w:r>
      <w:proofErr w:type="spellStart"/>
      <w:r>
        <w:t>bavolety</w:t>
      </w:r>
      <w:proofErr w:type="spellEnd"/>
      <w:r>
        <w:t xml:space="preserve"> se napnou tři řady pozinkovaného ostnatého drátu.</w:t>
      </w:r>
    </w:p>
    <w:p w14:paraId="72DF0BA3" w14:textId="71CE5D34" w:rsidR="00A66897" w:rsidRDefault="00A66897" w:rsidP="00A13304"/>
    <w:p w14:paraId="14DA90CD" w14:textId="239B407B" w:rsidR="00A66897" w:rsidRDefault="00A66897" w:rsidP="00A13304">
      <w:r>
        <w:t>Pro spojování a doplnění se použijí všechny doplňky a výrobky pro daný typ pletiva.</w:t>
      </w:r>
    </w:p>
    <w:p w14:paraId="65947D0B" w14:textId="77777777" w:rsidR="000E2886" w:rsidRDefault="000E2886" w:rsidP="000E2886">
      <w:pPr>
        <w:pStyle w:val="Nadpis3"/>
      </w:pPr>
      <w:r>
        <w:t>4. Závěrečné práce</w:t>
      </w:r>
    </w:p>
    <w:p w14:paraId="0C8E07DC" w14:textId="77777777" w:rsidR="000E2886" w:rsidRDefault="000E2886" w:rsidP="000E2886"/>
    <w:p w14:paraId="3FD035E0" w14:textId="77777777" w:rsidR="000E2886" w:rsidRDefault="000E2886" w:rsidP="000E2886">
      <w:r>
        <w:t xml:space="preserve">Upraví se terén okolo patek a </w:t>
      </w:r>
      <w:proofErr w:type="spellStart"/>
      <w:r>
        <w:t>podhrabových</w:t>
      </w:r>
      <w:proofErr w:type="spellEnd"/>
      <w:r>
        <w:t xml:space="preserve"> desek do původního tvaru.</w:t>
      </w:r>
    </w:p>
    <w:p w14:paraId="31AF99A2" w14:textId="77777777" w:rsidR="002C16F7" w:rsidRDefault="002C16F7" w:rsidP="000E2886">
      <w:r>
        <w:t>Oplocení se propojí se stávajícím oplocením v začátečním a koncovém bodě.</w:t>
      </w:r>
    </w:p>
    <w:p w14:paraId="38A5ABBA" w14:textId="77777777" w:rsidR="003908FC" w:rsidRDefault="003908FC" w:rsidP="000E2886">
      <w:r>
        <w:t>Odpovědný geodet zaměří nové oplocení a zanese do podkladů stavebníka.</w:t>
      </w:r>
    </w:p>
    <w:p w14:paraId="46B9CA2C" w14:textId="77777777" w:rsidR="00FD1FAC" w:rsidRDefault="00FD1FAC" w:rsidP="000E2886"/>
    <w:p w14:paraId="608DDE63" w14:textId="77777777" w:rsidR="00FD1FAC" w:rsidRPr="000E2886" w:rsidRDefault="00FD1FAC" w:rsidP="000E2886">
      <w:proofErr w:type="gramStart"/>
      <w:r>
        <w:t>Poznámka :</w:t>
      </w:r>
      <w:proofErr w:type="gramEnd"/>
      <w:r>
        <w:t xml:space="preserve"> podle konzultace s projektantem elektro není uzemnění oplocení nutné.</w:t>
      </w:r>
    </w:p>
    <w:p w14:paraId="3D996517" w14:textId="77777777" w:rsidR="004F4726" w:rsidRDefault="004F4726" w:rsidP="00A56CE2"/>
    <w:p w14:paraId="40C7F720" w14:textId="77777777" w:rsidR="004F4726" w:rsidRDefault="004F4726" w:rsidP="00A56CE2"/>
    <w:p w14:paraId="5260634F" w14:textId="295FF8F8" w:rsidR="005C6879" w:rsidRDefault="005B2B9A" w:rsidP="00A56CE2">
      <w:r>
        <w:t xml:space="preserve">V Karlových Varech, </w:t>
      </w:r>
      <w:r>
        <w:fldChar w:fldCharType="begin"/>
      </w:r>
      <w:r>
        <w:instrText xml:space="preserve"> TIME \@ "d.M.yyyy" </w:instrText>
      </w:r>
      <w:r>
        <w:fldChar w:fldCharType="separate"/>
      </w:r>
      <w:r w:rsidR="001A066E">
        <w:rPr>
          <w:noProof/>
        </w:rPr>
        <w:t>13.8.2025</w:t>
      </w:r>
      <w:r>
        <w:fldChar w:fldCharType="end"/>
      </w:r>
    </w:p>
    <w:p w14:paraId="56CEC1FD" w14:textId="77777777" w:rsidR="007904AC" w:rsidRDefault="007904AC" w:rsidP="00A56CE2"/>
    <w:p w14:paraId="54F4DD27" w14:textId="77777777" w:rsidR="007904AC" w:rsidRDefault="007904AC" w:rsidP="00A56CE2"/>
    <w:p w14:paraId="50D4FDA1" w14:textId="77777777" w:rsidR="005B2B9A" w:rsidRDefault="005B2B9A" w:rsidP="00A56CE2">
      <w:pPr>
        <w:rPr>
          <w:b/>
          <w:bCs/>
        </w:rPr>
      </w:pPr>
      <w:r>
        <w:tab/>
      </w:r>
      <w:r>
        <w:tab/>
      </w:r>
      <w:r>
        <w:tab/>
      </w:r>
      <w:r>
        <w:tab/>
      </w:r>
      <w:r>
        <w:tab/>
      </w:r>
      <w:r>
        <w:tab/>
      </w:r>
      <w:r>
        <w:tab/>
      </w:r>
      <w:r>
        <w:tab/>
      </w:r>
      <w:r>
        <w:tab/>
      </w:r>
      <w:r>
        <w:rPr>
          <w:b/>
          <w:bCs/>
        </w:rPr>
        <w:t>Ing. Roman GAJDOŠ</w:t>
      </w:r>
    </w:p>
    <w:p w14:paraId="1612E8E0" w14:textId="77777777" w:rsidR="003908FC" w:rsidRDefault="003908FC">
      <w:pPr>
        <w:jc w:val="left"/>
        <w:rPr>
          <w:b/>
          <w:bCs/>
        </w:rPr>
      </w:pPr>
      <w:r>
        <w:rPr>
          <w:b/>
          <w:bCs/>
        </w:rPr>
        <w:br w:type="page"/>
      </w:r>
    </w:p>
    <w:p w14:paraId="6E7C959D" w14:textId="77777777" w:rsidR="003908FC" w:rsidRDefault="003908FC" w:rsidP="003908FC">
      <w:pPr>
        <w:pStyle w:val="Nadpis1"/>
      </w:pPr>
      <w:proofErr w:type="gramStart"/>
      <w:r>
        <w:lastRenderedPageBreak/>
        <w:t>výpis  výrobků</w:t>
      </w:r>
      <w:proofErr w:type="gramEnd"/>
    </w:p>
    <w:p w14:paraId="3C84A9BD" w14:textId="6602027F" w:rsidR="00AC342F" w:rsidRDefault="003908FC" w:rsidP="003908FC">
      <w:pPr>
        <w:pStyle w:val="Nadpis2"/>
        <w:rPr>
          <w:b w:val="0"/>
          <w:bCs w:val="0"/>
          <w:u w:val="none"/>
        </w:rPr>
      </w:pPr>
      <w:r w:rsidRPr="003908FC">
        <w:rPr>
          <w:b w:val="0"/>
          <w:bCs w:val="0"/>
          <w:u w:val="none"/>
        </w:rPr>
        <w:t xml:space="preserve">Systémové </w:t>
      </w:r>
      <w:r w:rsidR="00FD1FAC">
        <w:rPr>
          <w:b w:val="0"/>
          <w:bCs w:val="0"/>
          <w:u w:val="none"/>
        </w:rPr>
        <w:t xml:space="preserve">typizované </w:t>
      </w:r>
      <w:r w:rsidRPr="003908FC">
        <w:rPr>
          <w:b w:val="0"/>
          <w:bCs w:val="0"/>
          <w:u w:val="none"/>
        </w:rPr>
        <w:t>oplocení</w:t>
      </w:r>
      <w:r>
        <w:rPr>
          <w:b w:val="0"/>
          <w:bCs w:val="0"/>
          <w:u w:val="none"/>
        </w:rPr>
        <w:t>,</w:t>
      </w:r>
      <w:r w:rsidR="00C72F08">
        <w:rPr>
          <w:b w:val="0"/>
          <w:bCs w:val="0"/>
          <w:u w:val="none"/>
        </w:rPr>
        <w:t xml:space="preserve"> náhledy jsou na výkresu č. 2</w:t>
      </w:r>
      <w:r>
        <w:rPr>
          <w:b w:val="0"/>
          <w:bCs w:val="0"/>
          <w:u w:val="none"/>
        </w:rPr>
        <w:t xml:space="preserve"> </w:t>
      </w:r>
    </w:p>
    <w:p w14:paraId="48707B52" w14:textId="22B181E9" w:rsidR="003908FC" w:rsidRDefault="003908FC" w:rsidP="00AC342F">
      <w:pPr>
        <w:rPr>
          <w:rStyle w:val="Hypertextovodkaz"/>
          <w:u w:val="none"/>
        </w:rPr>
      </w:pPr>
      <w:r w:rsidRPr="00AC342F">
        <w:t xml:space="preserve">např. </w:t>
      </w:r>
      <w:hyperlink r:id="rId7" w:history="1">
        <w:r w:rsidRPr="00AC342F">
          <w:rPr>
            <w:rStyle w:val="Hypertextovodkaz"/>
            <w:u w:val="none"/>
          </w:rPr>
          <w:t>https://www.racio-kostelec.cz</w:t>
        </w:r>
      </w:hyperlink>
      <w:r w:rsidR="00AC342F" w:rsidRPr="00AC342F">
        <w:t xml:space="preserve"> a </w:t>
      </w:r>
      <w:hyperlink r:id="rId8" w:history="1">
        <w:r w:rsidR="00AC342F" w:rsidRPr="00AC342F">
          <w:rPr>
            <w:rStyle w:val="Hypertextovodkaz"/>
            <w:u w:val="none"/>
          </w:rPr>
          <w:t>https://www.ceskeploty.cz/pletivovy-plot/</w:t>
        </w:r>
      </w:hyperlink>
    </w:p>
    <w:p w14:paraId="677FCEBE" w14:textId="77777777" w:rsidR="00C72F08" w:rsidRDefault="00C72F08" w:rsidP="003908FC"/>
    <w:p w14:paraId="54CC92F9" w14:textId="74C5E8C5" w:rsidR="003908FC" w:rsidRPr="003908FC" w:rsidRDefault="003908FC" w:rsidP="003908FC">
      <w:r w:rsidRPr="003908FC">
        <w:t xml:space="preserve">Patka betonová </w:t>
      </w:r>
    </w:p>
    <w:p w14:paraId="472F4C33" w14:textId="79B04113" w:rsidR="003908FC" w:rsidRDefault="003908FC" w:rsidP="003908FC">
      <w:pPr>
        <w:rPr>
          <w:rFonts w:cs="Arial"/>
          <w:szCs w:val="28"/>
        </w:rPr>
      </w:pPr>
      <w:r w:rsidRPr="003908FC">
        <w:rPr>
          <w:rFonts w:cs="Arial"/>
          <w:szCs w:val="28"/>
        </w:rPr>
        <w:t>PP 1/80-P 250 x 200 x 800 B 30 průběžný</w:t>
      </w:r>
      <w:r w:rsidR="0011236F">
        <w:rPr>
          <w:rFonts w:cs="Arial"/>
          <w:szCs w:val="28"/>
        </w:rPr>
        <w:t xml:space="preserve"> nebo rohový</w:t>
      </w:r>
    </w:p>
    <w:p w14:paraId="7C8B1006" w14:textId="6FCBE48B" w:rsidR="003908FC" w:rsidRPr="003908FC" w:rsidRDefault="003908FC" w:rsidP="003908FC">
      <w:r>
        <w:rPr>
          <w:rFonts w:cs="Arial"/>
          <w:szCs w:val="28"/>
        </w:rPr>
        <w:t>Spojovací trubka pozinkovaná</w:t>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Pr>
          <w:rFonts w:cs="Arial"/>
          <w:szCs w:val="28"/>
        </w:rPr>
        <w:tab/>
      </w:r>
      <w:r w:rsidR="00912A09">
        <w:rPr>
          <w:rFonts w:cs="Arial"/>
          <w:szCs w:val="28"/>
        </w:rPr>
        <w:t>2</w:t>
      </w:r>
      <w:r w:rsidR="0063186E">
        <w:rPr>
          <w:rFonts w:cs="Arial"/>
          <w:szCs w:val="28"/>
        </w:rPr>
        <w:t>65</w:t>
      </w:r>
      <w:r>
        <w:rPr>
          <w:rFonts w:cs="Arial"/>
          <w:szCs w:val="28"/>
        </w:rPr>
        <w:tab/>
        <w:t>ks</w:t>
      </w:r>
    </w:p>
    <w:p w14:paraId="7DF2ABAA" w14:textId="77777777" w:rsidR="003908FC" w:rsidRDefault="003908FC" w:rsidP="003908FC"/>
    <w:p w14:paraId="61B091C4" w14:textId="77777777" w:rsidR="003908FC" w:rsidRDefault="003908FC" w:rsidP="003908FC">
      <w:proofErr w:type="spellStart"/>
      <w:r>
        <w:t>Podhrabová</w:t>
      </w:r>
      <w:proofErr w:type="spellEnd"/>
      <w:r>
        <w:t xml:space="preserve"> deska</w:t>
      </w:r>
    </w:p>
    <w:p w14:paraId="4DD4F387" w14:textId="77777777" w:rsidR="003908FC" w:rsidRPr="003908FC" w:rsidRDefault="003908FC" w:rsidP="003908FC">
      <w:r>
        <w:t>3 000 / 50 / 300</w:t>
      </w:r>
    </w:p>
    <w:p w14:paraId="7D8F6E63" w14:textId="7F1DC748" w:rsidR="003908FC" w:rsidRDefault="003908FC" w:rsidP="00A56CE2">
      <w:r>
        <w:rPr>
          <w:b/>
          <w:bCs/>
        </w:rPr>
        <w:tab/>
      </w:r>
      <w:r>
        <w:rPr>
          <w:b/>
          <w:bCs/>
        </w:rPr>
        <w:tab/>
      </w:r>
      <w:r>
        <w:rPr>
          <w:b/>
          <w:bCs/>
        </w:rPr>
        <w:tab/>
      </w:r>
      <w:r>
        <w:rPr>
          <w:b/>
          <w:bCs/>
        </w:rPr>
        <w:tab/>
      </w:r>
      <w:r>
        <w:rPr>
          <w:b/>
          <w:bCs/>
        </w:rPr>
        <w:tab/>
      </w:r>
      <w:r>
        <w:rPr>
          <w:b/>
          <w:bCs/>
        </w:rPr>
        <w:tab/>
      </w:r>
      <w:r>
        <w:rPr>
          <w:b/>
          <w:bCs/>
        </w:rPr>
        <w:tab/>
      </w:r>
      <w:r>
        <w:rPr>
          <w:b/>
          <w:bCs/>
        </w:rPr>
        <w:tab/>
      </w:r>
      <w:r>
        <w:rPr>
          <w:b/>
          <w:bCs/>
        </w:rPr>
        <w:tab/>
      </w:r>
      <w:r w:rsidR="0063186E">
        <w:rPr>
          <w:b/>
          <w:bCs/>
        </w:rPr>
        <w:tab/>
      </w:r>
      <w:r w:rsidR="0063186E">
        <w:rPr>
          <w:b/>
          <w:bCs/>
        </w:rPr>
        <w:tab/>
      </w:r>
      <w:r w:rsidR="0063186E">
        <w:t>2</w:t>
      </w:r>
      <w:r w:rsidR="00C72F08">
        <w:t>48</w:t>
      </w:r>
      <w:r>
        <w:rPr>
          <w:b/>
          <w:bCs/>
        </w:rPr>
        <w:tab/>
      </w:r>
      <w:r>
        <w:t>k</w:t>
      </w:r>
      <w:r w:rsidRPr="003908FC">
        <w:t>s</w:t>
      </w:r>
    </w:p>
    <w:p w14:paraId="028ABED6" w14:textId="77777777" w:rsidR="003908FC" w:rsidRDefault="003908FC" w:rsidP="00A56CE2"/>
    <w:p w14:paraId="1FC7B664" w14:textId="77777777" w:rsidR="00AC342F" w:rsidRDefault="003908FC" w:rsidP="00A56CE2">
      <w:r>
        <w:t xml:space="preserve">Sloupek pozinkovaný, poplastovaný 48/2, </w:t>
      </w:r>
      <w:r w:rsidR="00AC342F">
        <w:t>délka 2,0 m,</w:t>
      </w:r>
    </w:p>
    <w:p w14:paraId="4BACD8F8" w14:textId="77777777" w:rsidR="003908FC" w:rsidRDefault="003908FC" w:rsidP="00A56CE2">
      <w:r>
        <w:t xml:space="preserve">s přípravou na nasazení jednostranné </w:t>
      </w:r>
      <w:proofErr w:type="spellStart"/>
      <w:r>
        <w:t>bavolety</w:t>
      </w:r>
      <w:proofErr w:type="spellEnd"/>
    </w:p>
    <w:p w14:paraId="410C8D3E" w14:textId="77777777" w:rsidR="00AC342F" w:rsidRDefault="00AC342F" w:rsidP="00A56CE2">
      <w:proofErr w:type="spellStart"/>
      <w:r>
        <w:t>Bavoleta</w:t>
      </w:r>
      <w:proofErr w:type="spellEnd"/>
      <w:r>
        <w:t xml:space="preserve"> jednostranná poplastovaná, vše zelená barva</w:t>
      </w:r>
    </w:p>
    <w:p w14:paraId="199353A0" w14:textId="00C43F1F" w:rsidR="00AC342F" w:rsidRDefault="00AC342F" w:rsidP="00AC342F">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912A09" w:rsidRPr="00912A09">
        <w:t>2</w:t>
      </w:r>
      <w:r w:rsidR="0063186E">
        <w:t>65</w:t>
      </w:r>
      <w:r>
        <w:rPr>
          <w:b/>
          <w:bCs/>
        </w:rPr>
        <w:tab/>
      </w:r>
      <w:r>
        <w:t>k</w:t>
      </w:r>
      <w:r w:rsidRPr="003908FC">
        <w:t>s</w:t>
      </w:r>
    </w:p>
    <w:p w14:paraId="43FBDB45" w14:textId="77777777" w:rsidR="00AC342F" w:rsidRDefault="00AC342F" w:rsidP="00A56CE2">
      <w:r>
        <w:t xml:space="preserve">Sloupek pozinkovaný, poplastovaný 48/2, délka 1,7 m – šikmá vzpěra, </w:t>
      </w:r>
    </w:p>
    <w:p w14:paraId="3017BE1C" w14:textId="77777777" w:rsidR="003908FC" w:rsidRDefault="00AC342F" w:rsidP="00A56CE2">
      <w:pPr>
        <w:rPr>
          <w:b/>
          <w:bCs/>
        </w:rPr>
      </w:pPr>
      <w:r>
        <w:t>zakotvená k </w:t>
      </w:r>
      <w:proofErr w:type="spellStart"/>
      <w:r>
        <w:t>podhrabové</w:t>
      </w:r>
      <w:proofErr w:type="spellEnd"/>
      <w:r>
        <w:t xml:space="preserve"> desce</w:t>
      </w:r>
    </w:p>
    <w:p w14:paraId="19E4FC0F" w14:textId="198A834C" w:rsidR="00AC342F" w:rsidRDefault="00AC342F" w:rsidP="00AC342F">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894A30" w:rsidRPr="00894A30">
        <w:t>7</w:t>
      </w:r>
      <w:r w:rsidR="00C72F08">
        <w:t>6</w:t>
      </w:r>
      <w:r>
        <w:rPr>
          <w:b/>
          <w:bCs/>
        </w:rPr>
        <w:tab/>
      </w:r>
      <w:r>
        <w:t>k</w:t>
      </w:r>
      <w:r w:rsidRPr="003908FC">
        <w:t>s</w:t>
      </w:r>
    </w:p>
    <w:p w14:paraId="00A694A9" w14:textId="77777777" w:rsidR="00AC342F" w:rsidRDefault="00AC342F" w:rsidP="00A56CE2"/>
    <w:p w14:paraId="11A1B645" w14:textId="77777777" w:rsidR="00AC342F" w:rsidRDefault="00AC342F" w:rsidP="00A56CE2">
      <w:r w:rsidRPr="00AC342F">
        <w:t>Pletivo</w:t>
      </w:r>
      <w:r>
        <w:rPr>
          <w:b/>
          <w:bCs/>
        </w:rPr>
        <w:t xml:space="preserve"> </w:t>
      </w:r>
      <w:r>
        <w:t>pozinkované, poplastované, oko 50/50, výška 2,0 m, drát</w:t>
      </w:r>
    </w:p>
    <w:p w14:paraId="03DA2241" w14:textId="77777777" w:rsidR="00AC342F" w:rsidRPr="00AC342F" w:rsidRDefault="00AC342F" w:rsidP="00A56CE2">
      <w:pPr>
        <w:rPr>
          <w:b/>
          <w:bCs/>
        </w:rPr>
      </w:pPr>
      <w:r>
        <w:t>Připevňovací a napínací prvky</w:t>
      </w:r>
    </w:p>
    <w:p w14:paraId="6260C488" w14:textId="44A77B8F" w:rsidR="00AC342F" w:rsidRDefault="00AC342F" w:rsidP="00AC342F">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C72F08">
        <w:t>826,5</w:t>
      </w:r>
      <w:r>
        <w:rPr>
          <w:b/>
          <w:bCs/>
        </w:rPr>
        <w:tab/>
      </w:r>
      <w:proofErr w:type="spellStart"/>
      <w:r>
        <w:t>m</w:t>
      </w:r>
      <w:r w:rsidR="00894A30">
        <w:t>b</w:t>
      </w:r>
      <w:proofErr w:type="spellEnd"/>
    </w:p>
    <w:p w14:paraId="35607E58" w14:textId="77777777" w:rsidR="00AC342F" w:rsidRDefault="00AC342F" w:rsidP="00AC342F"/>
    <w:p w14:paraId="51DBCB89" w14:textId="746B502B" w:rsidR="00AC342F" w:rsidRDefault="00AC342F" w:rsidP="00AC342F">
      <w:r>
        <w:t>Ostnatý drát pozinkovaný, upevňovací prvky</w:t>
      </w:r>
      <w:r w:rsidR="007A2C97">
        <w:t xml:space="preserve">, 3 x </w:t>
      </w:r>
      <w:r w:rsidR="00C72F08">
        <w:t>832,5</w:t>
      </w:r>
      <w:r w:rsidR="007A2C97">
        <w:t xml:space="preserve"> =</w:t>
      </w:r>
    </w:p>
    <w:p w14:paraId="781C313D" w14:textId="347307A6" w:rsidR="00AC342F" w:rsidRDefault="00AC342F" w:rsidP="00AC342F">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7A2C97" w:rsidRPr="007A2C97">
        <w:t>2</w:t>
      </w:r>
      <w:r w:rsidR="00C72F08">
        <w:t> 497</w:t>
      </w:r>
      <w:r w:rsidR="007A2C97">
        <w:rPr>
          <w:b/>
          <w:bCs/>
        </w:rPr>
        <w:t xml:space="preserve">   </w:t>
      </w:r>
      <w:r>
        <w:t>m</w:t>
      </w:r>
    </w:p>
    <w:p w14:paraId="61886A43" w14:textId="496180B4" w:rsidR="00A54718" w:rsidRDefault="00A54718" w:rsidP="00AC342F"/>
    <w:p w14:paraId="3C93569A" w14:textId="79BD7713" w:rsidR="00A54718" w:rsidRDefault="00A54718" w:rsidP="00AC342F">
      <w:r>
        <w:t>Vrata dvoukřídlová š. 6 000, výšky 2 000 s </w:t>
      </w:r>
      <w:proofErr w:type="spellStart"/>
      <w:r>
        <w:t>bavoletami</w:t>
      </w:r>
      <w:proofErr w:type="spellEnd"/>
      <w:r>
        <w:t xml:space="preserve"> a ostnatým drátem</w:t>
      </w:r>
      <w:r w:rsidR="0011236F">
        <w:t>,</w:t>
      </w:r>
    </w:p>
    <w:p w14:paraId="1AB5EE24" w14:textId="0A8097BB" w:rsidR="00A54718" w:rsidRDefault="0011236F" w:rsidP="00AC342F">
      <w:r>
        <w:t>s</w:t>
      </w:r>
      <w:r w:rsidR="00A54718">
        <w:t>e sloupky a patkami, uzamykací na visací zámek</w:t>
      </w:r>
    </w:p>
    <w:p w14:paraId="5D07E9C1" w14:textId="749C3FE1" w:rsidR="00A54718" w:rsidRDefault="00A54718" w:rsidP="00AC342F">
      <w:r>
        <w:tab/>
      </w:r>
      <w:r>
        <w:tab/>
      </w:r>
      <w:r>
        <w:tab/>
      </w:r>
      <w:r>
        <w:tab/>
      </w:r>
      <w:r>
        <w:tab/>
      </w:r>
      <w:r>
        <w:tab/>
      </w:r>
      <w:r>
        <w:tab/>
      </w:r>
      <w:r>
        <w:tab/>
      </w:r>
      <w:r>
        <w:tab/>
      </w:r>
      <w:r>
        <w:tab/>
      </w:r>
      <w:r>
        <w:tab/>
        <w:t xml:space="preserve">1 </w:t>
      </w:r>
      <w:proofErr w:type="spellStart"/>
      <w:r>
        <w:t>k</w:t>
      </w:r>
      <w:r w:rsidR="0011236F">
        <w:t>pl</w:t>
      </w:r>
      <w:proofErr w:type="spellEnd"/>
    </w:p>
    <w:p w14:paraId="6C99F5A2" w14:textId="77777777" w:rsidR="00F81441" w:rsidRDefault="00F81441" w:rsidP="00A56CE2">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sectPr w:rsidR="00F81441">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1F686" w14:textId="77777777" w:rsidR="00DC4C13" w:rsidRDefault="00DC4C13">
      <w:r>
        <w:separator/>
      </w:r>
    </w:p>
  </w:endnote>
  <w:endnote w:type="continuationSeparator" w:id="0">
    <w:p w14:paraId="1311495E" w14:textId="77777777" w:rsidR="00DC4C13" w:rsidRDefault="00DC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79B1B" w14:textId="77777777" w:rsidR="005C6879" w:rsidRDefault="005B2B9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4E64822" w14:textId="77777777" w:rsidR="005C6879" w:rsidRDefault="005C687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DCA7" w14:textId="77777777" w:rsidR="005C6879" w:rsidRDefault="005B2B9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13CDF">
      <w:rPr>
        <w:rStyle w:val="slostrnky"/>
        <w:noProof/>
      </w:rPr>
      <w:t>1</w:t>
    </w:r>
    <w:r>
      <w:rPr>
        <w:rStyle w:val="slostrnky"/>
      </w:rPr>
      <w:fldChar w:fldCharType="end"/>
    </w:r>
  </w:p>
  <w:p w14:paraId="5C67D173" w14:textId="0AF5EC6C" w:rsidR="00A56CE2" w:rsidRPr="001848FF" w:rsidRDefault="001848FF" w:rsidP="001848FF">
    <w:pPr>
      <w:autoSpaceDE w:val="0"/>
      <w:autoSpaceDN w:val="0"/>
      <w:adjustRightInd w:val="0"/>
      <w:jc w:val="left"/>
      <w:rPr>
        <w:bCs/>
        <w:i/>
        <w:iCs/>
        <w:color w:val="000000"/>
        <w:sz w:val="18"/>
        <w:szCs w:val="18"/>
      </w:rPr>
    </w:pPr>
    <w:r w:rsidRPr="001848FF">
      <w:rPr>
        <w:bCs/>
        <w:i/>
        <w:iCs/>
        <w:sz w:val="18"/>
        <w:szCs w:val="18"/>
      </w:rPr>
      <w:t>Letiště Karlovy Vary. Oplocení SZ části plochy letiště K. Vary, 2. etapa.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65D1" w14:textId="77777777" w:rsidR="00DC4C13" w:rsidRDefault="00DC4C13">
      <w:r>
        <w:separator/>
      </w:r>
    </w:p>
  </w:footnote>
  <w:footnote w:type="continuationSeparator" w:id="0">
    <w:p w14:paraId="511715A2" w14:textId="77777777" w:rsidR="00DC4C13" w:rsidRDefault="00DC4C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59B"/>
    <w:rsid w:val="00003487"/>
    <w:rsid w:val="000233F4"/>
    <w:rsid w:val="00041B0A"/>
    <w:rsid w:val="00051B49"/>
    <w:rsid w:val="00056E0F"/>
    <w:rsid w:val="0006373D"/>
    <w:rsid w:val="000726F4"/>
    <w:rsid w:val="000E2886"/>
    <w:rsid w:val="00100D74"/>
    <w:rsid w:val="0011236F"/>
    <w:rsid w:val="00113840"/>
    <w:rsid w:val="00126B99"/>
    <w:rsid w:val="00130486"/>
    <w:rsid w:val="0013056B"/>
    <w:rsid w:val="001848FF"/>
    <w:rsid w:val="001A066E"/>
    <w:rsid w:val="001E32B0"/>
    <w:rsid w:val="001E6C1E"/>
    <w:rsid w:val="0021367B"/>
    <w:rsid w:val="00223871"/>
    <w:rsid w:val="00243598"/>
    <w:rsid w:val="00247D1F"/>
    <w:rsid w:val="00263FA4"/>
    <w:rsid w:val="002B325C"/>
    <w:rsid w:val="002C16F7"/>
    <w:rsid w:val="002E634F"/>
    <w:rsid w:val="003051D5"/>
    <w:rsid w:val="00307536"/>
    <w:rsid w:val="003352D8"/>
    <w:rsid w:val="0036116A"/>
    <w:rsid w:val="003908FC"/>
    <w:rsid w:val="003B2A7E"/>
    <w:rsid w:val="003E09DF"/>
    <w:rsid w:val="003E7D2C"/>
    <w:rsid w:val="004874EA"/>
    <w:rsid w:val="004A2CF8"/>
    <w:rsid w:val="004B7073"/>
    <w:rsid w:val="004C145B"/>
    <w:rsid w:val="004F4726"/>
    <w:rsid w:val="0050404D"/>
    <w:rsid w:val="00513CDF"/>
    <w:rsid w:val="0054567C"/>
    <w:rsid w:val="00546196"/>
    <w:rsid w:val="00595F57"/>
    <w:rsid w:val="005B2B9A"/>
    <w:rsid w:val="005C22E9"/>
    <w:rsid w:val="005C5166"/>
    <w:rsid w:val="005C6879"/>
    <w:rsid w:val="006071B9"/>
    <w:rsid w:val="0063186E"/>
    <w:rsid w:val="0069201D"/>
    <w:rsid w:val="006A6505"/>
    <w:rsid w:val="006B5062"/>
    <w:rsid w:val="006B72F4"/>
    <w:rsid w:val="006C7E51"/>
    <w:rsid w:val="006D1AB9"/>
    <w:rsid w:val="006D4787"/>
    <w:rsid w:val="006F2C75"/>
    <w:rsid w:val="00704B5D"/>
    <w:rsid w:val="00707812"/>
    <w:rsid w:val="00716EBA"/>
    <w:rsid w:val="00722EB4"/>
    <w:rsid w:val="00727EE2"/>
    <w:rsid w:val="00757D2B"/>
    <w:rsid w:val="00785714"/>
    <w:rsid w:val="007904AC"/>
    <w:rsid w:val="007914FE"/>
    <w:rsid w:val="007A2C97"/>
    <w:rsid w:val="007C194F"/>
    <w:rsid w:val="007F68EB"/>
    <w:rsid w:val="008403F8"/>
    <w:rsid w:val="00842E82"/>
    <w:rsid w:val="00882724"/>
    <w:rsid w:val="00884D67"/>
    <w:rsid w:val="008910F9"/>
    <w:rsid w:val="00894A30"/>
    <w:rsid w:val="008A257B"/>
    <w:rsid w:val="008A7391"/>
    <w:rsid w:val="008B123B"/>
    <w:rsid w:val="008B623E"/>
    <w:rsid w:val="008F4B21"/>
    <w:rsid w:val="00903DD7"/>
    <w:rsid w:val="0090566A"/>
    <w:rsid w:val="009067A8"/>
    <w:rsid w:val="00912A09"/>
    <w:rsid w:val="00915DF4"/>
    <w:rsid w:val="00920C5E"/>
    <w:rsid w:val="00926667"/>
    <w:rsid w:val="00932C77"/>
    <w:rsid w:val="00933BD0"/>
    <w:rsid w:val="00934684"/>
    <w:rsid w:val="00947EF5"/>
    <w:rsid w:val="00950786"/>
    <w:rsid w:val="009667C9"/>
    <w:rsid w:val="0098003D"/>
    <w:rsid w:val="009A32DD"/>
    <w:rsid w:val="009B5C24"/>
    <w:rsid w:val="00A07350"/>
    <w:rsid w:val="00A13304"/>
    <w:rsid w:val="00A37D73"/>
    <w:rsid w:val="00A4373B"/>
    <w:rsid w:val="00A53BBF"/>
    <w:rsid w:val="00A54718"/>
    <w:rsid w:val="00A56CE2"/>
    <w:rsid w:val="00A66897"/>
    <w:rsid w:val="00AA3A19"/>
    <w:rsid w:val="00AC342F"/>
    <w:rsid w:val="00B112CA"/>
    <w:rsid w:val="00B1740E"/>
    <w:rsid w:val="00B322E7"/>
    <w:rsid w:val="00B728FE"/>
    <w:rsid w:val="00BE229D"/>
    <w:rsid w:val="00C01D52"/>
    <w:rsid w:val="00C154CA"/>
    <w:rsid w:val="00C155CE"/>
    <w:rsid w:val="00C72F08"/>
    <w:rsid w:val="00C74849"/>
    <w:rsid w:val="00C86CEA"/>
    <w:rsid w:val="00CA7A80"/>
    <w:rsid w:val="00CB359B"/>
    <w:rsid w:val="00CB3B12"/>
    <w:rsid w:val="00CC2606"/>
    <w:rsid w:val="00D02F8D"/>
    <w:rsid w:val="00D76292"/>
    <w:rsid w:val="00DC4C13"/>
    <w:rsid w:val="00E26935"/>
    <w:rsid w:val="00E26BE9"/>
    <w:rsid w:val="00E45DBB"/>
    <w:rsid w:val="00E61A31"/>
    <w:rsid w:val="00E776DF"/>
    <w:rsid w:val="00E84CFF"/>
    <w:rsid w:val="00EE6C26"/>
    <w:rsid w:val="00EF17F2"/>
    <w:rsid w:val="00EF4FAF"/>
    <w:rsid w:val="00EF61F3"/>
    <w:rsid w:val="00F46E03"/>
    <w:rsid w:val="00F81441"/>
    <w:rsid w:val="00F92863"/>
    <w:rsid w:val="00F958DB"/>
    <w:rsid w:val="00F968E6"/>
    <w:rsid w:val="00FD1FAC"/>
    <w:rsid w:val="00FD1FB5"/>
    <w:rsid w:val="00FE0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121930"/>
  <w15:docId w15:val="{775BE5E5-858A-4CE7-BA08-400D1134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jc w:val="both"/>
    </w:pPr>
    <w:rPr>
      <w:sz w:val="24"/>
      <w:szCs w:val="24"/>
    </w:rPr>
  </w:style>
  <w:style w:type="paragraph" w:styleId="Nadpis1">
    <w:name w:val="heading 1"/>
    <w:basedOn w:val="Normln"/>
    <w:next w:val="Nadpis2"/>
    <w:qFormat/>
    <w:pPr>
      <w:keepNext/>
      <w:spacing w:before="240" w:after="60"/>
      <w:jc w:val="center"/>
      <w:outlineLvl w:val="0"/>
    </w:pPr>
    <w:rPr>
      <w:rFonts w:cs="Arial"/>
      <w:b/>
      <w:bCs/>
      <w:caps/>
      <w:kern w:val="32"/>
      <w:sz w:val="32"/>
      <w:szCs w:val="32"/>
      <w:u w:val="single"/>
    </w:rPr>
  </w:style>
  <w:style w:type="paragraph" w:styleId="Nadpis2">
    <w:name w:val="heading 2"/>
    <w:basedOn w:val="Normln"/>
    <w:next w:val="Normln"/>
    <w:qFormat/>
    <w:pPr>
      <w:keepNext/>
      <w:spacing w:before="240" w:after="60"/>
      <w:outlineLvl w:val="1"/>
    </w:pPr>
    <w:rPr>
      <w:rFonts w:cs="Arial"/>
      <w:b/>
      <w:bCs/>
      <w:iCs/>
      <w:szCs w:val="28"/>
      <w:u w:val="single"/>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pPr>
      <w:keepNext/>
      <w:outlineLvl w:val="3"/>
    </w:pPr>
    <w:rPr>
      <w:rFonts w:cs="Arial"/>
      <w:b/>
      <w:bCs/>
      <w:szCs w:val="26"/>
    </w:rPr>
  </w:style>
  <w:style w:type="paragraph" w:styleId="Nadpis5">
    <w:name w:val="heading 5"/>
    <w:basedOn w:val="Normln"/>
    <w:next w:val="Normln"/>
    <w:qFormat/>
    <w:pPr>
      <w:keepNext/>
      <w:outlineLvl w:val="4"/>
    </w:pPr>
    <w:rPr>
      <w:u w:val="single"/>
    </w:rPr>
  </w:style>
  <w:style w:type="paragraph" w:styleId="Nadpis6">
    <w:name w:val="heading 6"/>
    <w:basedOn w:val="Normln"/>
    <w:next w:val="Normln"/>
    <w:qFormat/>
    <w:pPr>
      <w:keepNext/>
      <w:outlineLvl w:val="5"/>
    </w:pPr>
    <w:rPr>
      <w:rFonts w:eastAsia="Arial Unicode MS"/>
      <w:b/>
      <w:bCs/>
      <w:caps/>
      <w:sz w:val="28"/>
      <w:szCs w:val="20"/>
    </w:rPr>
  </w:style>
  <w:style w:type="paragraph" w:styleId="Nadpis7">
    <w:name w:val="heading 7"/>
    <w:basedOn w:val="Normln"/>
    <w:next w:val="Normln"/>
    <w:qFormat/>
    <w:pPr>
      <w:keepNext/>
      <w:jc w:val="left"/>
      <w:outlineLvl w:val="6"/>
    </w:pPr>
    <w:rPr>
      <w:b/>
      <w:bCs/>
      <w:smallCaps/>
      <w:sz w:val="32"/>
      <w:szCs w:val="20"/>
    </w:rPr>
  </w:style>
  <w:style w:type="paragraph" w:styleId="Nadpis8">
    <w:name w:val="heading 8"/>
    <w:basedOn w:val="Normln"/>
    <w:next w:val="Normln"/>
    <w:qFormat/>
    <w:pPr>
      <w:keepNext/>
      <w:jc w:val="right"/>
      <w:outlineLvl w:val="7"/>
    </w:pPr>
    <w:rPr>
      <w:b/>
      <w:bCs/>
      <w:smallCaps/>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Zkladntext">
    <w:name w:val="Body Text"/>
    <w:basedOn w:val="Normln"/>
    <w:semiHidden/>
    <w:rPr>
      <w:i/>
      <w:iCs/>
    </w:rPr>
  </w:style>
  <w:style w:type="paragraph" w:styleId="Zkladntextodsazen">
    <w:name w:val="Body Text Indent"/>
    <w:basedOn w:val="Normln"/>
    <w:semiHidden/>
    <w:pPr>
      <w:overflowPunct w:val="0"/>
      <w:autoSpaceDE w:val="0"/>
      <w:autoSpaceDN w:val="0"/>
      <w:adjustRightInd w:val="0"/>
      <w:ind w:left="705" w:hanging="705"/>
      <w:textAlignment w:val="baseline"/>
    </w:pPr>
    <w:rPr>
      <w:szCs w:val="20"/>
    </w:rPr>
  </w:style>
  <w:style w:type="paragraph" w:styleId="Zpat">
    <w:name w:val="footer"/>
    <w:basedOn w:val="Normln"/>
    <w:semiHidden/>
    <w:pPr>
      <w:tabs>
        <w:tab w:val="center" w:pos="4536"/>
        <w:tab w:val="right" w:pos="9072"/>
      </w:tabs>
    </w:pPr>
  </w:style>
  <w:style w:type="character" w:styleId="Hypertextovodkaz">
    <w:name w:val="Hyperlink"/>
    <w:basedOn w:val="Standardnpsmoodstavce"/>
    <w:uiPriority w:val="99"/>
    <w:unhideWhenUsed/>
    <w:rsid w:val="00727EE2"/>
    <w:rPr>
      <w:color w:val="0000FF" w:themeColor="hyperlink"/>
      <w:u w:val="single"/>
    </w:rPr>
  </w:style>
  <w:style w:type="character" w:styleId="Sledovanodkaz">
    <w:name w:val="FollowedHyperlink"/>
    <w:basedOn w:val="Standardnpsmoodstavce"/>
    <w:uiPriority w:val="99"/>
    <w:semiHidden/>
    <w:unhideWhenUsed/>
    <w:rsid w:val="009A32DD"/>
    <w:rPr>
      <w:color w:val="800080" w:themeColor="followedHyperlink"/>
      <w:u w:val="single"/>
    </w:rPr>
  </w:style>
  <w:style w:type="character" w:customStyle="1" w:styleId="small">
    <w:name w:val="small"/>
    <w:basedOn w:val="Standardnpsmoodstavce"/>
    <w:rsid w:val="00B11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28767">
      <w:bodyDiv w:val="1"/>
      <w:marLeft w:val="0"/>
      <w:marRight w:val="0"/>
      <w:marTop w:val="0"/>
      <w:marBottom w:val="0"/>
      <w:divBdr>
        <w:top w:val="none" w:sz="0" w:space="0" w:color="auto"/>
        <w:left w:val="none" w:sz="0" w:space="0" w:color="auto"/>
        <w:bottom w:val="none" w:sz="0" w:space="0" w:color="auto"/>
        <w:right w:val="none" w:sz="0" w:space="0" w:color="auto"/>
      </w:divBdr>
    </w:div>
    <w:div w:id="973371793">
      <w:bodyDiv w:val="1"/>
      <w:marLeft w:val="0"/>
      <w:marRight w:val="0"/>
      <w:marTop w:val="0"/>
      <w:marBottom w:val="0"/>
      <w:divBdr>
        <w:top w:val="none" w:sz="0" w:space="0" w:color="auto"/>
        <w:left w:val="none" w:sz="0" w:space="0" w:color="auto"/>
        <w:bottom w:val="none" w:sz="0" w:space="0" w:color="auto"/>
        <w:right w:val="none" w:sz="0" w:space="0" w:color="auto"/>
      </w:divBdr>
    </w:div>
    <w:div w:id="984941291">
      <w:bodyDiv w:val="1"/>
      <w:marLeft w:val="0"/>
      <w:marRight w:val="0"/>
      <w:marTop w:val="0"/>
      <w:marBottom w:val="0"/>
      <w:divBdr>
        <w:top w:val="none" w:sz="0" w:space="0" w:color="auto"/>
        <w:left w:val="none" w:sz="0" w:space="0" w:color="auto"/>
        <w:bottom w:val="none" w:sz="0" w:space="0" w:color="auto"/>
        <w:right w:val="none" w:sz="0" w:space="0" w:color="auto"/>
      </w:divBdr>
    </w:div>
    <w:div w:id="1614439771">
      <w:bodyDiv w:val="1"/>
      <w:marLeft w:val="0"/>
      <w:marRight w:val="0"/>
      <w:marTop w:val="0"/>
      <w:marBottom w:val="0"/>
      <w:divBdr>
        <w:top w:val="none" w:sz="0" w:space="0" w:color="auto"/>
        <w:left w:val="none" w:sz="0" w:space="0" w:color="auto"/>
        <w:bottom w:val="none" w:sz="0" w:space="0" w:color="auto"/>
        <w:right w:val="none" w:sz="0" w:space="0" w:color="auto"/>
      </w:divBdr>
    </w:div>
    <w:div w:id="178044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skeploty.cz/pletivovy-plot/" TargetMode="External"/><Relationship Id="rId3" Type="http://schemas.openxmlformats.org/officeDocument/2006/relationships/settings" Target="settings.xml"/><Relationship Id="rId7" Type="http://schemas.openxmlformats.org/officeDocument/2006/relationships/hyperlink" Target="https://www.racio-kostelec.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92095-3575-43A5-92F3-CDD59C88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911</Words>
  <Characters>5138</Characters>
  <Application>Microsoft Office Word</Application>
  <DocSecurity>0</DocSecurity>
  <Lines>42</Lines>
  <Paragraphs>12</Paragraphs>
  <ScaleCrop>false</ScaleCrop>
  <HeadingPairs>
    <vt:vector size="2" baseType="variant">
      <vt:variant>
        <vt:lpstr>Název</vt:lpstr>
      </vt:variant>
      <vt:variant>
        <vt:i4>1</vt:i4>
      </vt:variant>
    </vt:vector>
  </HeadingPairs>
  <TitlesOfParts>
    <vt:vector size="1" baseType="lpstr">
      <vt:lpstr>PRŮVODNÍ  ZPRÁVA</vt:lpstr>
    </vt:vector>
  </TitlesOfParts>
  <Company>Demo</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Ing.Gajdoš</dc:creator>
  <cp:lastModifiedBy>Václav Černý</cp:lastModifiedBy>
  <cp:revision>2</cp:revision>
  <cp:lastPrinted>2021-09-28T14:39:00Z</cp:lastPrinted>
  <dcterms:created xsi:type="dcterms:W3CDTF">2025-08-13T04:46:00Z</dcterms:created>
  <dcterms:modified xsi:type="dcterms:W3CDTF">2025-08-13T04:46:00Z</dcterms:modified>
</cp:coreProperties>
</file>